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как-не-стать-жертвой-террористов"/>
    <w:p>
      <w:pPr>
        <w:pStyle w:val="Heading3"/>
      </w:pPr>
      <w:r>
        <w:t xml:space="preserve">Как не стать жертвой террористов?</w:t>
      </w:r>
    </w:p>
    <w:p>
      <w:pPr>
        <w:pStyle w:val="FirstParagraph"/>
      </w:pPr>
      <w:r>
        <w:t xml:space="preserve">08.06.2015</w:t>
      </w:r>
    </w:p>
    <w:p>
      <w:pPr>
        <w:pStyle w:val="BodyText"/>
      </w:pPr>
      <w:r>
        <w:t xml:space="preserve">Чтобы обезопасить себя и окружающих, старайтесь соблюдать спокойствие и, не привлекая внимания подозрительного вам человека, сообщить о нем в административные или правоохранительные органы либо в службы безопасности, советуют специалисты ФСБ России.</w:t>
      </w:r>
    </w:p>
    <w:p>
      <w:pPr>
        <w:pStyle w:val="BodyText"/>
      </w:pPr>
      <w:r>
        <w:t xml:space="preserve">В последнее время в руках террористов появилось опасное оружие — жертвенный терроризм с использованием террористов-смертников. Участие в диверсионно-террористической борьбе смертников призвано нанести не только максимальный ущерб с большим количеством жертв, но и создать атмосферу паники, посеять неуверенность в способности государства обеспечить безопасность своих граждан. Способы проведения террористических актов носят крайне жестокий характер, они совершаются в местах массового скопления людей с применением закрепленных на теле взрывных устройств и начиненных взрывчаткой автомашин.</w:t>
      </w:r>
    </w:p>
    <w:p>
      <w:pPr>
        <w:pStyle w:val="BodyText"/>
      </w:pPr>
      <w:r>
        <w:t xml:space="preserve">Первостепенная задача террориста-смертника — раствориться в массе людей и не привлекать к себе внимания. Московские события показывают, что на территории РФ в качестве смертников-исполнителей террористических актов их организаторами используются, как правило, женщины.</w:t>
      </w:r>
    </w:p>
    <w:p>
      <w:pPr>
        <w:pStyle w:val="BodyText"/>
      </w:pPr>
      <w:r>
        <w:t xml:space="preserve">При совершении теракта смертницы одеваются в одежду, характерную для данной местности. Тем не менее, в их одежде, поведении присутствует ряд характерных признаков.</w:t>
      </w:r>
    </w:p>
    <w:p>
      <w:pPr>
        <w:pStyle w:val="BodyText"/>
      </w:pPr>
      <w:r>
        <w:t xml:space="preserve">Женщины имеют головной убор, при этом возможен не только традиционный глухой платок, но и легкие газовые косынки, бейсболки. В летнее время одежда террористки-смертницы не соответствует погоде: просторная, предназначенная для сокрытия на теле взрывного устройства.</w:t>
      </w:r>
    </w:p>
    <w:p>
      <w:pPr>
        <w:pStyle w:val="BodyText"/>
      </w:pPr>
      <w:r>
        <w:rPr>
          <w:iCs/>
          <w:i/>
          <w:bCs/>
          <w:b/>
        </w:rPr>
        <w:t xml:space="preserve">Характерными признаками террористов-смертников являются:</w:t>
      </w:r>
    </w:p>
    <w:p>
      <w:pPr>
        <w:pStyle w:val="BodyText"/>
      </w:pPr>
      <w:r>
        <w:t xml:space="preserve">• неадекватное поведение;</w:t>
      </w:r>
    </w:p>
    <w:p>
      <w:pPr>
        <w:pStyle w:val="BodyText"/>
      </w:pPr>
      <w:r>
        <w:t xml:space="preserve">• неестественная бледность;</w:t>
      </w:r>
    </w:p>
    <w:p>
      <w:pPr>
        <w:pStyle w:val="BodyText"/>
      </w:pPr>
      <w:r>
        <w:t xml:space="preserve">• некоторая заторможенность реакций и движений, вызванные возможной передозировкой транквилизаторов или наркотических веществ;</w:t>
      </w:r>
    </w:p>
    <w:p>
      <w:pPr>
        <w:pStyle w:val="BodyText"/>
      </w:pPr>
      <w:r>
        <w:t xml:space="preserve">• желание уклониться от камер видеонаблюдения (попытка опустить голову, отвернуться, прикрыть лицо рукой или платком, спрятаться за более высокого человека).</w:t>
      </w:r>
    </w:p>
    <w:p>
      <w:pPr>
        <w:pStyle w:val="BodyText"/>
      </w:pPr>
      <w:r>
        <w:t xml:space="preserve">Террорист, как правило, имеет при себе мобильный телефон для связи с руководителем в случае возникновения трудностей. Поскольку террористы, как правило, не являются жителями столицы, их характерными признаками является неуверенное ориентирование на местности, неуверенное владение мобильным телефоном, отсутствие навыков пользования карточками для проезда в метрополитене и наземном транспорте.</w:t>
      </w:r>
    </w:p>
    <w:p>
      <w:pPr>
        <w:pStyle w:val="BodyText"/>
      </w:pPr>
      <w:r>
        <w:t xml:space="preserve">Национальность исполнителя-смертника для организаторов террористических акций принципиальной роли не играет. Между тем анализ последних проявлений жертвенного терроризма на территории России показывает стремление использовать представителей отдаленных сельских поселений южных регионов страны.</w:t>
      </w:r>
    </w:p>
    <w:p>
      <w:pPr>
        <w:pStyle w:val="BodyText"/>
      </w:pPr>
      <w:r>
        <w:rPr>
          <w:bCs/>
          <w:b/>
        </w:rPr>
        <w:t xml:space="preserve">ФСБ России</w:t>
      </w:r>
    </w:p>
    <w:p>
      <w:pPr>
        <w:pStyle w:val="BodyText"/>
      </w:pPr>
      <w:r>
        <w:t xml:space="preserve">Адрес: Москва, 107031, ул. Большая Лубянка, дом 1/3</w:t>
      </w:r>
    </w:p>
    <w:p>
      <w:pPr>
        <w:pStyle w:val="BodyText"/>
      </w:pPr>
      <w:r>
        <w:t xml:space="preserve">Телефон: (495) 224-70-69 (круглосуточно)</w:t>
      </w:r>
    </w:p>
    <w:p>
      <w:pPr>
        <w:pStyle w:val="BodyText"/>
      </w:pPr>
      <w:r>
        <w:t xml:space="preserve">Телефон доверия: (495)224-22-22</w:t>
      </w:r>
    </w:p>
    <w:p>
      <w:pPr>
        <w:pStyle w:val="BodyText"/>
      </w:pPr>
      <w:r>
        <w:t xml:space="preserve">Факс: (495) 914-26-32</w:t>
      </w:r>
    </w:p>
    <w:p>
      <w:pPr>
        <w:pStyle w:val="BodyText"/>
      </w:pPr>
      <w:r>
        <w:rPr>
          <w:bCs/>
          <w:b/>
        </w:rPr>
        <w:t xml:space="preserve">Приёмная ФСБ России</w:t>
      </w:r>
    </w:p>
    <w:p>
      <w:pPr>
        <w:pStyle w:val="BodyText"/>
      </w:pPr>
      <w:r>
        <w:t xml:space="preserve">Адрес: Москва, 101000, ул. Кузнецкий мост, дом 22</w:t>
      </w:r>
    </w:p>
    <w:p>
      <w:pPr>
        <w:pStyle w:val="BodyText"/>
      </w:pPr>
      <w:r>
        <w:t xml:space="preserve">Телефон: (495) 624-31-58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http://kosino-uhtomski.mos.ru/presscenter/news/detail/1921869.html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9218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presscenter/news/detail/19218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2025-03-03T11:12:46Z</dcterms:created>
  <dcterms:modified xsi:type="dcterms:W3CDTF">2025-03-03T11:12:46Z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