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19e5d1c40f5fe123e79ac001822cbc861097a"/>
    <w:p>
      <w:pPr>
        <w:pStyle w:val="Heading3"/>
      </w:pPr>
      <w:r>
        <w:t xml:space="preserve">В зале Боевой Славы филиала «Косино-Ухтомский» ТЦСО «Вешняки» прошел урок мужества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drawing>
          <wp:inline>
            <wp:extent cx="5334000" cy="33024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cc/image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2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отделение дневного пребывания пришли восьмиклассники школы № 1495.</w:t>
      </w:r>
    </w:p>
    <w:p>
      <w:pPr>
        <w:pStyle w:val="BodyText"/>
      </w:pPr>
      <w:r>
        <w:t xml:space="preserve">Разговор шел о том, что значат в жизни такие слова: совершил героический поступок, подвиг, героический человек. Ребята еще раз задумались о героических и трагических событиях в истории нашего Отечества. Саша Власов рассказал о своем прадеде – танкисте, участнике Великой Отечественной войны, фотография которого есть на стенде, посвященном «Бессмертному полку».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http://kosino-uhtomski.mos.ru/presscenter/news/detail/1667830.html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667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667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2024-08-25T21:19:52Z</dcterms:created>
  <dcterms:modified xsi:type="dcterms:W3CDTF">2024-08-25T21:19:52Z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