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24b33c1e3273b92621115948055325de744588"/>
    <w:p>
      <w:pPr>
        <w:pStyle w:val="Heading3"/>
      </w:pPr>
      <w:r>
        <w:t xml:space="preserve">От «Денискиных рассказов» до «Мастера и Маргариты»: в сервисе «Библиотеки Москвы» опубликовали подборки книг для летних каникул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В сервисе можно забронировать одно или несколько изданий из подборки, а также перенести срок возврата книги.</w:t>
      </w:r>
    </w:p>
    <w:p>
      <w:pPr>
        <w:pStyle w:val="BodyText"/>
      </w:pPr>
      <w:r>
        <w:t xml:space="preserve">В сервисе «Библиотеки Москвы» на портале mos.ru опубликовали</w:t>
      </w:r>
      <w:r>
        <w:t xml:space="preserve"> </w:t>
      </w:r>
      <w:hyperlink r:id="rId20">
        <w:r>
          <w:rPr>
            <w:rStyle w:val="Hyperlink"/>
          </w:rPr>
          <w:t xml:space="preserve">подборки книг</w:t>
        </w:r>
      </w:hyperlink>
      <w:r>
        <w:t xml:space="preserve"> </w:t>
      </w:r>
      <w:r>
        <w:t xml:space="preserve">для чтения на летних каникулах, составленные по рекомендациям учителей столичных школ. В них вошли произведения отечественных и зарубежных авторов, в том числе классиков мировой литературы, которые будет интересно и полезно прочесть ученикам разных возрастов.</w:t>
      </w:r>
    </w:p>
    <w:p>
      <w:pPr>
        <w:pStyle w:val="BodyText"/>
      </w:pPr>
      <w:r>
        <w:t xml:space="preserve">Самым юным школьникам — учащимся первых — четвертых классов — предлагают познакомиться со стихотворениями Александра Пушкина, баснями Ивана Крылова, а также рассказами о природе и животных Виталия Бианки и Бориса Житкова. Среди рекомендованных изданий — увлекательные «Денискины рассказы» Виктора Драгунского, «Сказки для добрых сердец» Натальи Абрамцевой, «Путешествия Алисы» Кира Булычева, «Приключения Тома Сойера» Марка Твена, сказы Павла Бажова и другие.</w:t>
      </w:r>
    </w:p>
    <w:p>
      <w:pPr>
        <w:pStyle w:val="BodyText"/>
      </w:pPr>
      <w:r>
        <w:t xml:space="preserve">В список книг для детей постарше вошли «Записки охотника» Ивана Тургенева, «Алые паруса» Александра Грина, «Донские рассказы» Михаила Шолохова, «Дон Кихот» Мигеля де Сервантеса, «Маленький принц» Антуана де Сент-Экзюпери, а также произведения Михаила Салтыкова-Щедрина, Антона Чехова, Максима Горького, Андрея Платонова и Василия Шукшина.</w:t>
      </w:r>
    </w:p>
    <w:p>
      <w:pPr>
        <w:pStyle w:val="BodyText"/>
      </w:pPr>
      <w:r>
        <w:t xml:space="preserve">Для старшеклассников подобрали романы, повести и пьесы. Среди них «Мастер и Маргарита» Михаила Булгакова, «Гранатовый браслет» Александра Куприна, «На дне» Максима Горького, «Один день Ивана Денисовича» Александра Солженицына, «Тихий Дон» Михаила Шолохова, «Как закалялась сталь» Николая Островского и «Молодая гвардия» Александра Фадеева. Помимо этого, школьники найдут в подборках рассказы Ивана Бунина, поэзию Владимира Маяковского, Александра Блока, Сергея Есенина, Иосифа Бродского, Бориса Пастернака, Осипа Мандельштама, Марины Цветаевой, Анны Ахматовой и Александра Твардовского.</w:t>
      </w:r>
    </w:p>
    <w:p>
      <w:pPr>
        <w:pStyle w:val="BodyText"/>
      </w:pPr>
      <w:r>
        <w:t xml:space="preserve">В столичном Департаменте информационных технологий отметили, что в сервисе</w:t>
      </w:r>
      <w:r>
        <w:t xml:space="preserve"> </w:t>
      </w:r>
      <w:hyperlink r:id="rId21">
        <w:r>
          <w:rPr>
            <w:rStyle w:val="Hyperlink"/>
          </w:rPr>
          <w:t xml:space="preserve">«Библиотеки Москвы»</w:t>
        </w:r>
      </w:hyperlink>
      <w:r>
        <w:t xml:space="preserve"> </w:t>
      </w:r>
      <w:r>
        <w:t xml:space="preserve">можно забронировать одно или несколько изданий из подборки, а также перенести срок возврата книги. Чтобы воспользоваться услугами, пользователю потребуется</w:t>
      </w:r>
      <w:r>
        <w:t xml:space="preserve"> </w:t>
      </w:r>
      <w:hyperlink r:id="rId22">
        <w:r>
          <w:rPr>
            <w:rStyle w:val="Hyperlink"/>
          </w:rPr>
          <w:t xml:space="preserve">стандартная учетная запись</w:t>
        </w:r>
      </w:hyperlink>
      <w:r>
        <w:t xml:space="preserve"> </w:t>
      </w:r>
      <w:r>
        <w:t xml:space="preserve">на портале mos.ru и единый читательский билет. Его можно</w:t>
      </w:r>
      <w:r>
        <w:t xml:space="preserve"> </w:t>
      </w:r>
      <w:hyperlink r:id="rId23">
        <w:r>
          <w:rPr>
            <w:rStyle w:val="Hyperlink"/>
          </w:rPr>
          <w:t xml:space="preserve">оформить онлайн на портале</w:t>
        </w:r>
      </w:hyperlink>
      <w:r>
        <w:t xml:space="preserve"> </w:t>
      </w:r>
      <w:r>
        <w:t xml:space="preserve">или офлайн в любой столичной читальне. Кроме того, некоторые издания доступны для чтения в электронном виде в</w:t>
      </w:r>
      <w:r>
        <w:t xml:space="preserve"> </w:t>
      </w:r>
      <w:hyperlink r:id="rId24">
        <w:r>
          <w:rPr>
            <w:rStyle w:val="Hyperlink"/>
          </w:rPr>
          <w:t xml:space="preserve">библиотеке платформы</w:t>
        </w:r>
      </w:hyperlink>
      <w:r>
        <w:t xml:space="preserve"> </w:t>
      </w:r>
      <w:r>
        <w:t xml:space="preserve">«Московская электронная школа».</w:t>
      </w:r>
    </w:p>
    <w:p>
      <w:pPr>
        <w:pStyle w:val="BodyText"/>
      </w:pPr>
      <w:r>
        <w:t xml:space="preserve">Внедрение цифровых решений в сфере культуры соответствует задачам национального проекта «Культура» и регионального проекта города Москвы «Цифровая культура». Подробнее о национальных проектах, реализуемых в городе, можно</w:t>
      </w:r>
      <w:r>
        <w:t xml:space="preserve"> </w:t>
      </w:r>
      <w:hyperlink r:id="rId25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http://kosino-uhtomski.mos.ru/presscenter/news/detail/12409559.html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409559.html" TargetMode="External" /><Relationship Type="http://schemas.openxmlformats.org/officeDocument/2006/relationships/hyperlink" Id="rId24" Target="https://uchebnik.mos.ru/catalogue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1" Target="https://www.mos.ru/knigi/" TargetMode="External" /><Relationship Type="http://schemas.openxmlformats.org/officeDocument/2006/relationships/hyperlink" Id="rId20" Target="https://www.mos.ru/knigi/podborki/vneklassnoe-chtenie/" TargetMode="External" /><Relationship Type="http://schemas.openxmlformats.org/officeDocument/2006/relationships/hyperlink" Id="rId22" Target="https://www.mos.ru/otvet-tehnologii/kak-povysit-status-uchetnoy-zapisi-na-mos-ru/" TargetMode="External" /><Relationship Type="http://schemas.openxmlformats.org/officeDocument/2006/relationships/hyperlink" Id="rId23" Target="https://www.mos.ru/pgu/ru/services/link/50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2409559.html" TargetMode="External" /><Relationship Type="http://schemas.openxmlformats.org/officeDocument/2006/relationships/hyperlink" Id="rId24" Target="https://uchebnik.mos.ru/catalogue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1" Target="https://www.mos.ru/knigi/" TargetMode="External" /><Relationship Type="http://schemas.openxmlformats.org/officeDocument/2006/relationships/hyperlink" Id="rId20" Target="https://www.mos.ru/knigi/podborki/vneklassnoe-chtenie/" TargetMode="External" /><Relationship Type="http://schemas.openxmlformats.org/officeDocument/2006/relationships/hyperlink" Id="rId22" Target="https://www.mos.ru/otvet-tehnologii/kak-povysit-status-uchetnoy-zapisi-na-mos-ru/" TargetMode="External" /><Relationship Type="http://schemas.openxmlformats.org/officeDocument/2006/relationships/hyperlink" Id="rId23" Target="https://www.mos.ru/pgu/ru/services/link/50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2025-06-07T08:44:04Z</dcterms:created>
  <dcterms:modified xsi:type="dcterms:W3CDTF">2025-06-07T08:44:04Z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