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832c911e8a6eaa193b53466e32444f4fac6c22"/>
    <w:p>
      <w:pPr>
        <w:pStyle w:val="Heading3"/>
      </w:pPr>
      <w:r>
        <w:t xml:space="preserve">Наталья Сергунина: Более 40 тысяч новых субъектов МСП открылось при поддержке Москвы за четыре года</w:t>
      </w:r>
    </w:p>
    <w:p>
      <w:pPr>
        <w:pStyle w:val="FirstParagraph"/>
      </w:pPr>
      <w:r>
        <w:t xml:space="preserve">18.08.2023</w:t>
      </w:r>
    </w:p>
    <w:p>
      <w:pPr>
        <w:pStyle w:val="BodyText"/>
      </w:pPr>
      <w:r>
        <w:drawing>
          <wp:inline>
            <wp:extent cx="5334000" cy="38494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a8c/u40dniayvtwdpop0645l0r9aulnqrmmx/45676554567645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9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последние четыре года при поддержке Москвы открылось свыше 40 тысяч субъектов малого и среднего предпринимательства (МСП). Несмотря на внешнеэкономические изменения, этот сегмент бизнеса продолжает активно развиваться. Ежегодно в столице регистрируется больше 100 тысяч новых компаний и индивидуальных предпринимателей (ИП), сообщила заммэра Наталья Сергунина.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«На малый и средний бизнес приходится больше трети рабочих мест. Он создает комфортную среду и обеспечивает потребности жителей московских районов в товарах и услугах. В последние годы новые предприятия чаще открываются в сфере торговли, производства, общественного питания, культуры и спорта»</w:t>
      </w:r>
      <w:r>
        <w:t xml:space="preserve">, — отметила Наталья Сергунина.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запуском и развитием своего дела им помогает ГБУ «Малый бизнес Москвы» (МБМ). В его центрах можно узнать об имущественных, образовательных и финансовых мерах государственной поддержки и воспользоваться ими.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Учреждение организует обучающие программы для начинающих и действующих предпринимателей. Среди них — «Стартап-школа МБМ», «Прокачай свой бизнес вместе с наставником», «Бизнес-апгрейд» и другие проекты. Так, с помощью МБМ индивидуальным предпринимателем стал организатор квестов и перформансов Игорь Феньков.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«Мы зашли на рынок в 2015 году и сразу нашли нужную нишу. Работать в плане налогов и отчетности комфортно. И хотя у нас бизнес очень привязан к сезону, с этого года мы начали подрастать и даже получили летом на 15–20 процентов клиентов больше»</w:t>
      </w:r>
      <w:r>
        <w:t xml:space="preserve">, — рассказал Игорь Феньков.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поддержке города открыл вторую точку общественного питания индивидуальный предприниматель Амаяк Елян. Он получил на это профильный грант. Его первое заведение находится на улице Правды, второе — между станциями метро «Дмитровская» и «Савеловская».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«Инфраструктура у “Савеловской” развивается, после запуска Большой кольцевой линии появилось много новых выходов, стало гораздо удобнее добираться. Это уже оценили сотрудники офисов. Я жду, что сэкономленное на дороге время они будут проводить у нас в пиццерии»</w:t>
      </w:r>
      <w:r>
        <w:t xml:space="preserve">, — поделился Амаяк Елян.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«Большинство материалов посвящено Москве. Но столичные инициативы охватывают и регионы, стимулируя развитие индустрии гостеприимства, транспорта, ИТ и других отраслей»</w:t>
      </w:r>
      <w:r>
        <w:t xml:space="preserve">, — уточнила Марина Фролова.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Комфортные условия для бизнеса создаются в рамках национального проекта «Малое и среднее предпринимательство и поддержка индивидуальной предпринимательской инициативы». Получить консультацию экспертов и узнать об актуальных мерах поддержки можно по телефону +7 (495) 225-14-14 и на портале mbm.mos.ru.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Получить дополнительную информацию вы можете в пресс-службе Департамента предпринимательства и инновационного развития города Москвы по электронному адресу dpir-press@mos.ru.</w:t>
      </w:r>
    </w:p>
    <w:p>
      <w:pPr>
        <w:pStyle w:val="BodyText"/>
      </w:pPr>
      <w:r>
        <w:t xml:space="preserve">Фото:</w:t>
      </w:r>
      <w:r>
        <w:t xml:space="preserve"> </w:t>
      </w:r>
      <w:hyperlink r:id="rId23">
        <w:r>
          <w:rPr>
            <w:rStyle w:val="Hyperlink"/>
          </w:rPr>
          <w:t xml:space="preserve">Сергей Киселев, АГН "Москва"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http://kosino-uhtomski.mos.ru/presscenter/news/detail/11780149.html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11780149.html" TargetMode="External" /><Relationship Type="http://schemas.openxmlformats.org/officeDocument/2006/relationships/hyperlink" Id="rId23" Target="https://www.mskagency.ru/photobank/5780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11780149.html" TargetMode="External" /><Relationship Type="http://schemas.openxmlformats.org/officeDocument/2006/relationships/hyperlink" Id="rId23" Target="https://www.mskagency.ru/photobank/5780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2025-04-13T02:35:39Z</dcterms:created>
  <dcterms:modified xsi:type="dcterms:W3CDTF">2025-04-13T02:35:39Z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