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f1a7a0cf25f9bd5148b1021acd390963e554d"/>
    <w:p>
      <w:pPr>
        <w:pStyle w:val="Heading3"/>
      </w:pPr>
      <w:r>
        <w:t xml:space="preserve">Министерство труда и социальной защиты Российской Федерации проводит опрос работодателей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drawing>
          <wp:inline>
            <wp:extent cx="5334000" cy="35169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36/yx2ic8timhfwkru7nk36r6w61dfkjweo/Mintru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подготовки материалов к заседанию Президиума Государственного Совета Российской Федерации по вопросу «О развитии рынка труда в Российской Федерации», к стратегическим сессиям по вопросам миграции и развития образования у Председателя Правительства Российской Федерации, а также в целях определения потребности работодателей в профессиональных кадрах в разрезе субъектов Российской Федерации, групп занятий и видов экономической деятельности в перспективе на 2026 г. и 2029 г. Министерство труда и социальной защиты Российской Федерации проводит опрос работодателей.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Опрос проводится в период с 15.08.2023 по 15.09.2023 посредством заполнения опросных форм на цифровой платформе ФГБУ «ВНИИ труда» Минтруда России (https://prognoz.vcot.info).</w:t>
      </w:r>
    </w:p>
    <w:p>
      <w:pPr>
        <w:pStyle w:val="BodyText"/>
      </w:pPr>
      <w:r>
        <w:t xml:space="preserve">С учетом необходимости получения репрезентативных данных на уровне субъектов Российской Федерации по видам экономической деятельности и малым группам занятий (в соответствии с «ОК 010-2014 (МСКЗ-08). Общероссийский классификатор занятий») необходимо обеспечить представительство максимального количества организаций всех видов экономической деятельности, форм собственности, разного размера по численности работников (малые, средние, крупные).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http://kosino-uhtomski.mos.ru/presscenter/news/detail/11767873.html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176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176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2025-07-05T09:52:07Z</dcterms:created>
  <dcterms:modified xsi:type="dcterms:W3CDTF">2025-07-05T09:52:07Z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