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1fb4dc8f621bf3c399948a81a424a3d048ad7"/>
    <w:p>
      <w:pPr>
        <w:pStyle w:val="Heading3"/>
      </w:pPr>
      <w:r>
        <w:t xml:space="preserve">Онлайн-форум «ХХХХ конференция и выставка «Умные технологии Москвы — энергоэффективного города» пройдет 17-20 октября 2023 года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Всероссийский формат форума ежегодно подтверждается широкой аудиторией участников со всех регионов Российской Федерации. Так, в работе прошлогоднего онлайн-форума, приняло участие 5383 специалиста из 124 городов России и 22 городов 10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программу предстоящего форума включено проведение пятнадцати заседаний по внедрению Умных технологий в топливно-энергетической и жилищно-коммунальной сферах с целью повышения уровня безопасности и комфорта жителей и повышения энергоэффективности.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http://kosino-uhtomski.mos.ru/presscenter/news/detail/11631828.html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631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631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2025-07-25T01:25:59Z</dcterms:created>
  <dcterms:modified xsi:type="dcterms:W3CDTF">2025-07-25T01:25:59Z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