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c07aa49de5fbb49eeeb9fc6d0f8e8ba00ab5d"/>
    <w:p>
      <w:pPr>
        <w:pStyle w:val="Heading3"/>
      </w:pPr>
      <w:r>
        <w:t xml:space="preserve">Кровлю и подъезд дома в Нижегородском районе привели в порядок после вмешательства Мосжилинспекции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Жительница дома 6А по Перовскому шоссе пожаловалась в Мосжилинспекцию на неисправность кровли и, как следствие, протечки в подъезде.</w:t>
      </w:r>
    </w:p>
    <w:p>
      <w:pPr>
        <w:pStyle w:val="BodyText"/>
      </w:pPr>
      <w:r>
        <w:t xml:space="preserve">По словам заявительницы, проживающей на верхнем этаже, она неоднократно сообщала в диспетчерскую о проблеме, но управляющая организация с ремонтом не спешила.</w:t>
      </w:r>
    </w:p>
    <w:p>
      <w:pPr>
        <w:pStyle w:val="BodyText"/>
      </w:pPr>
      <w:r>
        <w:t xml:space="preserve">По обращению жилищные инспекторы провели внеплановую выездную проверку и зафиксировали неудовлетворительное техническое состояние кровли.</w:t>
      </w:r>
    </w:p>
    <w:p>
      <w:pPr>
        <w:pStyle w:val="BodyText"/>
      </w:pPr>
      <w:r>
        <w:t xml:space="preserve">Мосжилинспекция привлекла руководителя управляющей организации к административной ответственности и обязала устранить нарушение в содержании общедомового имущества.</w:t>
      </w:r>
    </w:p>
    <w:p>
      <w:pPr>
        <w:pStyle w:val="BodyText"/>
      </w:pPr>
      <w:r>
        <w:t xml:space="preserve">В настоящее время управляющая организация отчиталась о ремонте кровельного покрытия и устранении следов залития на лестничной клетке верхнего этажа.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http://kosino-uhtomski.mos.ru/housing-and-communal-services-and-improvement/news-the-moscow-state-residential-inspection/detail/9988131.html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9988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9988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2025-07-06T09:43:47Z</dcterms:created>
  <dcterms:modified xsi:type="dcterms:W3CDTF">2025-07-06T09:43:47Z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