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d78cd98d33544256bdaf123b1adf1af97b6b0"/>
    <w:p>
      <w:pPr>
        <w:pStyle w:val="Heading3"/>
      </w:pPr>
      <w:r>
        <w:t xml:space="preserve">Мосжилинспекция привлекла к административной ответственности 115 управляющих организаций за нарушения законодательства об энергосбережении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а момент проведения проверок Мосжилинспекцией выявлено, что управлявшими компаниями не выполнялись или некачественно были выполнены мероприятия по энергосбережению и повышению энергоэффективности общего имущества собственников помещений в многоквартирных домах, не разрабатывались перечни предлагаемых для собственников помещений мероприятий по энергосбережению и повышению энергетической эффективности в многоквартирных домах, а также не информировали собственников помещений многоквартирных домов о необходимости проведения таких мероприятий.</w:t>
      </w:r>
    </w:p>
    <w:p>
      <w:pPr>
        <w:pStyle w:val="BodyText"/>
      </w:pPr>
      <w:r>
        <w:rPr>
          <w:iCs/>
          <w:i/>
        </w:rPr>
        <w:t xml:space="preserve">Согласно статье 12 Федерального закона от 23.11.2009 №261-ФЗ «Об энергосбережении и о повышении энергетической эффективности»: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 обязано проводить мероприятия по энергосбережению и повышению энергетической эффективности в многоквартирном доме;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дома, регулярно (не реже чем один раз в год)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мероприятий;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дома, в отопительный сезон обязано проводить действия, направленные на регулирование расхода тепловой энергии в многоквартирном доме в целях ее сбережения, при наличии технической возможности такого регулирования и при соблюдении тепловых и гидравлических режимов, а также требований к качеству коммунальных услуг, санитарных норм и правил, а также обязано доводить до сведения собственников помещений в многоквартирном доме информацию о проводимых таких действиях или об отсутствии возможности их проведения по технологическим причинам.</w:t>
      </w:r>
    </w:p>
    <w:p>
      <w:pPr>
        <w:pStyle w:val="BodyText"/>
      </w:pPr>
      <w:r>
        <w:t xml:space="preserve">Управляющие организации должны не реже чем один раз в год информировать собственников помещений любым общедоступным способом: публиковать информацию на своем сайте, размещать на информационных стендах в подъездах, выносить данный вопрос на повестку дня на общие собрания для решения собственников помещений, или по решению самих собственников.</w:t>
      </w:r>
    </w:p>
    <w:p>
      <w:pPr>
        <w:pStyle w:val="BodyText"/>
      </w:pPr>
      <w:r>
        <w:t xml:space="preserve">За нарушения законодательства об энергосбережении Мосжилинспекция привлекла управляющие организации и должностные лица к административной ответственности, предусмотренной частями 4, 5 статьи 9.16 КоАП Российской Федерации.</w:t>
      </w:r>
    </w:p>
    <w:p>
      <w:pPr>
        <w:pStyle w:val="BodyText"/>
      </w:pPr>
      <w:hyperlink r:id="rId20">
        <w:r>
          <w:rPr>
            <w:rStyle w:val="Hyperlink"/>
          </w:rPr>
          <w:t xml:space="preserve">[Список управляющих организаций, привлеченных к административной ответственности в 2018 году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https://www.mos.ru/upload/documents/files/2733/SpisokYKprivlechennihkadmotvetstvennostiv2018gody.pdf</w:t>
        </w:r>
      </w:hyperlink>
    </w:p>
    <w:p>
      <w:pPr>
        <w:pStyle w:val="BodyText"/>
      </w:pPr>
      <w:r>
        <w:rPr>
          <w:bCs/>
          <w:b/>
        </w:rPr>
        <w:t xml:space="preserve">ВАО</w:t>
      </w:r>
    </w:p>
    <w:p>
      <w:pPr>
        <w:pStyle w:val="BodyText"/>
      </w:pPr>
      <w:r>
        <w:rPr>
          <w:bCs/>
          <w:b/>
        </w:rPr>
        <w:t xml:space="preserve">1. ГБУ "Жилищник района Восточное Измайлово"</w:t>
      </w:r>
    </w:p>
    <w:p>
      <w:pPr>
        <w:pStyle w:val="BodyText"/>
      </w:pPr>
      <w:r>
        <w:rPr>
          <w:bCs/>
          <w:b/>
        </w:rPr>
        <w:t xml:space="preserve">2. ГБУ "Жилищник района Перово"</w:t>
      </w:r>
    </w:p>
    <w:p>
      <w:pPr>
        <w:pStyle w:val="BodyText"/>
      </w:pPr>
      <w:r>
        <w:rPr>
          <w:bCs/>
          <w:b/>
        </w:rPr>
        <w:t xml:space="preserve">3. ООО УК "ЮНИ-ДОМ"</w:t>
      </w:r>
    </w:p>
    <w:p>
      <w:pPr>
        <w:pStyle w:val="BodyText"/>
      </w:pPr>
      <w:r>
        <w:rPr>
          <w:bCs/>
          <w:b/>
        </w:rPr>
        <w:t xml:space="preserve">4. ООО "РЭУ 24 района Измайлово"</w:t>
      </w:r>
    </w:p>
    <w:p>
      <w:pPr>
        <w:pStyle w:val="BodyText"/>
      </w:pPr>
      <w:r>
        <w:rPr>
          <w:bCs/>
          <w:b/>
        </w:rPr>
        <w:t xml:space="preserve">5. ГБУ "Жилищник района Новогиреево"</w:t>
      </w:r>
    </w:p>
    <w:p>
      <w:pPr>
        <w:pStyle w:val="BodyText"/>
      </w:pPr>
      <w:r>
        <w:rPr>
          <w:bCs/>
          <w:b/>
        </w:rPr>
        <w:t xml:space="preserve">6. ООО УК "Соколиная гора"</w:t>
      </w:r>
    </w:p>
    <w:p>
      <w:pPr>
        <w:pStyle w:val="BodyText"/>
      </w:pPr>
      <w:r>
        <w:rPr>
          <w:bCs/>
          <w:b/>
        </w:rPr>
        <w:t xml:space="preserve">7. ЖСК Педагог</w:t>
      </w:r>
    </w:p>
    <w:p>
      <w:pPr>
        <w:pStyle w:val="BodyText"/>
      </w:pPr>
      <w:r>
        <w:rPr>
          <w:bCs/>
          <w:b/>
        </w:rPr>
        <w:t xml:space="preserve">8. ГБУ "Жилищник Ивановского района"</w:t>
      </w:r>
    </w:p>
    <w:p>
      <w:pPr>
        <w:pStyle w:val="BodyText"/>
      </w:pPr>
      <w:r>
        <w:rPr>
          <w:bCs/>
          <w:b/>
        </w:rPr>
        <w:t xml:space="preserve">9. ГБУ "Жилищник района Гольяново"</w:t>
      </w:r>
    </w:p>
    <w:p>
      <w:pPr>
        <w:pStyle w:val="BodyText"/>
      </w:pPr>
      <w:r>
        <w:rPr>
          <w:bCs/>
          <w:b/>
        </w:rPr>
        <w:t xml:space="preserve">10. ГБУ "Жилищник района Измайлово"</w:t>
      </w:r>
    </w:p>
    <w:p>
      <w:pPr>
        <w:pStyle w:val="BodyText"/>
      </w:pPr>
      <w:r>
        <w:rPr>
          <w:bCs/>
          <w:b/>
        </w:rPr>
        <w:t xml:space="preserve">11. ГБУ "Жилищник района Сокольники"</w:t>
      </w:r>
    </w:p>
    <w:p>
      <w:pPr>
        <w:pStyle w:val="BodyText"/>
      </w:pPr>
      <w:r>
        <w:rPr>
          <w:bCs/>
          <w:b/>
        </w:rPr>
        <w:t xml:space="preserve">12. ГБУ "Жилищник района Вешняки"</w:t>
      </w:r>
    </w:p>
    <w:p>
      <w:pPr>
        <w:pStyle w:val="BodyText"/>
      </w:pPr>
      <w:r>
        <w:rPr>
          <w:bCs/>
          <w:b/>
        </w:rPr>
        <w:t xml:space="preserve">13. ГБУ " Жилищник района Перово"</w:t>
      </w:r>
    </w:p>
    <w:p>
      <w:pPr>
        <w:pStyle w:val="BodyText"/>
      </w:pPr>
      <w:r>
        <w:rPr>
          <w:bCs/>
          <w:b/>
        </w:rPr>
        <w:t xml:space="preserve">14. ГБУ "Жилищник Преображенского района"</w:t>
      </w:r>
    </w:p>
    <w:p>
      <w:pPr>
        <w:pStyle w:val="BodyText"/>
      </w:pPr>
      <w:r>
        <w:rPr>
          <w:bCs/>
          <w:b/>
        </w:rPr>
        <w:t xml:space="preserve">15. ГБУ "Жилищник района Восточный"</w:t>
      </w:r>
    </w:p>
    <w:p>
      <w:pPr>
        <w:pStyle w:val="BodyText"/>
      </w:pPr>
      <w:r>
        <w:rPr>
          <w:bCs/>
          <w:b/>
        </w:rPr>
        <w:t xml:space="preserve">16. ГБУ "Жилищник района Соколиная гора"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http://kosino-uhtomski.mos.ru/housing-and-communal-services-and-improvement/news-the-moscow-state-residential-inspection/detail/7974130.html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7974130.html" TargetMode="External" /><Relationship Type="http://schemas.openxmlformats.org/officeDocument/2006/relationships/hyperlink" Id="rId20" Target="https://www.mos.ru/upload/documents/files/2733/SpisokYKprivlechennihkadmotvetstvennostiv2018gody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housing-and-communal-services-and-improvement/news-the-moscow-state-residential-inspection/detail/7974130.html" TargetMode="External" /><Relationship Type="http://schemas.openxmlformats.org/officeDocument/2006/relationships/hyperlink" Id="rId20" Target="https://www.mos.ru/upload/documents/files/2733/SpisokYKprivlechennihkadmotvetstvennostiv2018gody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2025-04-17T19:25:14Z</dcterms:created>
  <dcterms:modified xsi:type="dcterms:W3CDTF">2025-04-17T19:25:14Z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