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57d5683de478ca2c0cc2ea4733db54abadf451"/>
    <w:p>
      <w:pPr>
        <w:pStyle w:val="Heading3"/>
      </w:pPr>
      <w:r>
        <w:t xml:space="preserve">По предписанию Мосжилинспекции управляющая организация устранила нарушения, выполнив ремонт цоколя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В жилищную инспекцию по Восточному административному округу поступило на рассмотрении обращение жителя дома 10/12, корпус 1 по Охотничьей улице (район Сокольники) по вопросу нарушений в состоянии цоколя.</w:t>
      </w:r>
    </w:p>
    <w:p>
      <w:pPr>
        <w:pStyle w:val="BodyText"/>
      </w:pPr>
      <w:r>
        <w:t xml:space="preserve"> </w:t>
      </w:r>
    </w:p>
    <w:p>
      <w:pPr>
        <w:pStyle w:val="BodyText"/>
      </w:pPr>
      <w:hyperlink r:id="rId20"/>
    </w:p>
    <w:p>
      <w:pPr>
        <w:pStyle w:val="BodyText"/>
      </w:pPr>
      <w:r>
        <w:t xml:space="preserve"> </w:t>
      </w:r>
    </w:p>
    <w:p>
      <w:pPr>
        <w:pStyle w:val="BodyText"/>
      </w:pPr>
      <w:hyperlink r:id="rId21"/>
    </w:p>
    <w:p>
      <w:pPr>
        <w:pStyle w:val="BodyText"/>
      </w:pPr>
      <w:r>
        <w:rPr>
          <w:iCs/>
          <w:i/>
        </w:rPr>
        <w:t xml:space="preserve">Согласно п.2.1.3, 4.2.1.1 Правил и норм технической эксплуатации жилищного фонда МДК 2-03.2003, утвержденных постановлением Госстроя России от 27.09.2003 №170, организация по обслуживанию жилищного фонда должна обеспечить исправное состояние стен и устранение повреждений по мере выявления. Обнаруженные во время осмотров дефекты конструкций, которые могут привести к снижению несущей способности, устойчивости конструкций и обрушению должны быть устранены организациями по обслуживанию жилищного фонда, одновременно должны быть приняты меры по обеспечению безопасности людей, предупреждению дальнейшего развития деформаций.  </w:t>
      </w:r>
    </w:p>
    <w:p>
      <w:pPr>
        <w:pStyle w:val="BodyText"/>
      </w:pPr>
      <w:r>
        <w:rPr>
          <w:iCs/>
          <w:i/>
        </w:rPr>
        <w:t xml:space="preserve"> </w:t>
      </w:r>
    </w:p>
    <w:p>
      <w:pPr>
        <w:pStyle w:val="BodyText"/>
      </w:pPr>
      <w:r>
        <w:t xml:space="preserve">Факты, изложенные заявителем, подтвердились. При этом, по информации заявителя, никаких действенных мер управляющей организацией для устранения нарушений не предпринималось. В связи с этим, Инспекцией было выдано предписание управляющей организации на проведение работ по устранению данных нарушений, а также в отношении управляющей организации и ее руководителя оформлены протоколы об административном правонарушении по ст.14.1.3 ч.2 Кодекса Российской Федерации об административных правонарушениях.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Статья 14.1.3 ч.2 Кодекса Российской Федерации об административных правонарушениях «Осуществление предпринимательской деятельности по управлению многоквартирными домами с нарушением лицензионных требований» влечет наложение административного штрафа на должностных лиц в размере от пятидесяти тысяч до ста тысяч рублей или дисквалификацию на срок до трех лет; на юридическихлиц - от двухсот пятидесяти тысяч до трехсот тысяч рублей.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Только после предпринятых Инспекцией мер управляющей организацией был выполнен ремонт цоколя, нарушения устранены.</w:t>
      </w:r>
    </w:p>
    <w:p>
      <w:pPr>
        <w:pStyle w:val="BodyText"/>
      </w:pPr>
      <w:hyperlink r:id="rId22"/>
    </w:p>
    <w:p>
      <w:pPr>
        <w:pStyle w:val="BodyText"/>
      </w:pPr>
      <w:hyperlink r:id="rId23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http://kosino-uhtomski.mos.ru/housing-and-communal-services-and-improvement/news-the-moscow-state-residential-inspection/detail/7713904.html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housing-and-communal-services-and-improvement/news-the-moscow-state-residential-inspection/detail/7713904.html" TargetMode="External" /><Relationship Type="http://schemas.openxmlformats.org/officeDocument/2006/relationships/hyperlink" Id="rId20" Target="https://kosino-uhtomski.vaonews.ru/wp-content/uploads/sites/9/2018/11/%D0%B1%D1%8B%D0%BB%D0%BE-1.jpg" TargetMode="External" /><Relationship Type="http://schemas.openxmlformats.org/officeDocument/2006/relationships/hyperlink" Id="rId21" Target="https://kosino-uhtomski.vaonews.ru/wp-content/uploads/sites/9/2018/11/%D0%B1%D1%8B%D0%BB%D0%BE-4.jpg" TargetMode="External" /><Relationship Type="http://schemas.openxmlformats.org/officeDocument/2006/relationships/hyperlink" Id="rId23" Target="https://kosino-uhtomski.vaonews.ru/wp-content/uploads/sites/9/2018/11/%D1%81%D1%82%D0%B0%D0%BB%D0%BE-1.jpg" TargetMode="External" /><Relationship Type="http://schemas.openxmlformats.org/officeDocument/2006/relationships/hyperlink" Id="rId22" Target="https://kosino-uhtomski.vaonews.ru/wp-content/uploads/sites/9/2018/11/%D1%81%D1%82%D0%B0%D0%BB%D0%BE-4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housing-and-communal-services-and-improvement/news-the-moscow-state-residential-inspection/detail/7713904.html" TargetMode="External" /><Relationship Type="http://schemas.openxmlformats.org/officeDocument/2006/relationships/hyperlink" Id="rId20" Target="https://kosino-uhtomski.vaonews.ru/wp-content/uploads/sites/9/2018/11/%D0%B1%D1%8B%D0%BB%D0%BE-1.jpg" TargetMode="External" /><Relationship Type="http://schemas.openxmlformats.org/officeDocument/2006/relationships/hyperlink" Id="rId21" Target="https://kosino-uhtomski.vaonews.ru/wp-content/uploads/sites/9/2018/11/%D0%B1%D1%8B%D0%BB%D0%BE-4.jpg" TargetMode="External" /><Relationship Type="http://schemas.openxmlformats.org/officeDocument/2006/relationships/hyperlink" Id="rId23" Target="https://kosino-uhtomski.vaonews.ru/wp-content/uploads/sites/9/2018/11/%D1%81%D1%82%D0%B0%D0%BB%D0%BE-1.jpg" TargetMode="External" /><Relationship Type="http://schemas.openxmlformats.org/officeDocument/2006/relationships/hyperlink" Id="rId22" Target="https://kosino-uhtomski.vaonews.ru/wp-content/uploads/sites/9/2018/11/%D1%81%D1%82%D0%B0%D0%BB%D0%BE-4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2023-08-08T23:10:45Z</dcterms:created>
  <dcterms:modified xsi:type="dcterms:W3CDTF">2023-08-08T23:10:45Z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