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66fa7875d2b53909b970996a962ead03afd82"/>
    <w:p>
      <w:pPr>
        <w:pStyle w:val="Heading3"/>
      </w:pPr>
      <w:r>
        <w:t xml:space="preserve">По результатам проверки Мосжилинспекции Управляющей организацией было восстановлено освещение тамбура подъезда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В Мосжилинспекцию поступило обращение жителя дома 42 по 9-й Парковой улице (район Измайлово) с жалобой на недостаточное освещение тамбура подъезда 1.</w:t>
      </w:r>
    </w:p>
    <w:p>
      <w:pPr>
        <w:pStyle w:val="BodyText"/>
      </w:pPr>
      <w:r>
        <w:t xml:space="preserve">Согласно табл.4.1 СП 31-110-2003 «ПРОЕКТИРОВАНИЕ И МОНТАЖ ЭЛЕКТРОУСТАНОВОК ЖИЛЫХ И ОБЩЕСТВЕННЫХ ЗДАНИЙ», освещенность от общего освещения в подъездах жилых зданий должна составлять не менее 20 лк.</w:t>
      </w:r>
    </w:p>
    <w:p>
      <w:pPr>
        <w:pStyle w:val="BodyText"/>
      </w:pPr>
      <w:r>
        <w:t xml:space="preserve">В ходе проверки Инспекцией было установлено, что освещенность тамбура подъезда 1 не соответствовала нормативным требованиям.</w:t>
      </w:r>
    </w:p>
    <w:p>
      <w:pPr>
        <w:pStyle w:val="BodyText"/>
      </w:pPr>
      <w:r>
        <w:t xml:space="preserve">Управляющей организацией была выполнена замена элементов освещения (ламп) на более мощные. При повторном замере установлено, что норматив по освещенности соблюден.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http://kosino-uhtomski.mos.ru/housing-and-communal-services-and-improvement/news-the-moscow-state-residential-inspection/detail/7317377.html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17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17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2025-04-01T02:06:41Z</dcterms:created>
  <dcterms:modified xsi:type="dcterms:W3CDTF">2025-04-01T02:06:41Z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