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864f6e18b7e76858720606ede900ddb15bbec"/>
    <w:p>
      <w:pPr>
        <w:pStyle w:val="Heading3"/>
      </w:pPr>
      <w:r>
        <w:t xml:space="preserve">В результате проверки Мосжилинспекцией незаконной перепланировки квартиры возбуждено административное производство и выдано предписание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t xml:space="preserve">На рассмотрении в жилищной инспекции по Восточному административному округу находится обращение жителя дома 3 по улице Дмитриевского (район Косино-Ухтомский), в котором сообщается о незаконной перепланировке одной из квартир.</w:t>
      </w:r>
    </w:p>
    <w:p>
      <w:pPr>
        <w:pStyle w:val="BodyText"/>
      </w:pPr>
      <w:r>
        <w:rPr>
          <w:iCs/>
          <w:i/>
        </w:rPr>
        <w:t xml:space="preserve">Согласно ч.1 ст.26 Жилищного кодекса Российской Федерации перепланировка жилого помещения проводится с соблюдением требований законодательства по согласованию с органом местного самоуправления.</w:t>
      </w:r>
    </w:p>
    <w:p>
      <w:pPr>
        <w:pStyle w:val="BodyText"/>
      </w:pPr>
      <w:r>
        <w:rPr>
          <w:iCs/>
          <w:i/>
        </w:rPr>
        <w:t xml:space="preserve">Порядок согласования переустройства и (или) перепланировки помещений в многоквартирных домах регламентирован постановлением Правительства Москвы от 25.10.2011 №508-ПП «Об организации переустройства и (или) перепланировки жилых и нежилых помещений в многоквартирных домах и жилых домах».</w:t>
      </w:r>
    </w:p>
    <w:p>
      <w:pPr>
        <w:pStyle w:val="BodyText"/>
      </w:pPr>
      <w:r>
        <w:rPr>
          <w:iCs/>
          <w:i/>
        </w:rPr>
        <w:t xml:space="preserve">В соответствии с п.4.2 Положения о Государственной жилищной инспекции города Москвы, утвержденного постановлением Правительства Москвы от 26.07.2011 № 336-ПП, органом, уполномоченным на согласование перепланировок, является Мосжилинспекция.</w:t>
      </w:r>
    </w:p>
    <w:p>
      <w:pPr>
        <w:pStyle w:val="BodyText"/>
      </w:pPr>
      <w:r>
        <w:t xml:space="preserve">Добровольный доступ в квартиру нанимателем названной квартиры представителям Инспекции для проверки фактов, изложенных в обращении, обеспечен не был, в связи с чем Инспекцией было подано исковое заявление в Перовский районный суд об обязании нанимателя предоставить доступ в квартиру.</w:t>
      </w:r>
    </w:p>
    <w:p>
      <w:pPr>
        <w:pStyle w:val="BodyText"/>
      </w:pPr>
      <w:r>
        <w:t xml:space="preserve">Требования Инспекции судом были удовлетворены. Решение суда, после вступления в законную силу, было передано на исполнение в Управление Федеральной службы судебных приставов по Москве Перовского ОСП (возбуждено исполнительное производство).</w:t>
      </w:r>
    </w:p>
    <w:p>
      <w:pPr>
        <w:pStyle w:val="BodyText"/>
      </w:pPr>
      <w:r>
        <w:t xml:space="preserve">Нанимателем доступ в квартиру представителям Инспекции был обеспечен только в присутствии судебного пристава. По результатам проверки выявлены факты незаконной перепланировки, в т.ч. демонтаж оконного и дверного блоков, перестановка инженерного переоборудования, устройство перегородки с дверным проемом перед двумя квартирами. В отношении ответственного квартиросъемщика возбуждено административное производство по ч.2 ст.7.21 КоАП РФ и выдано предписание на приведение квартиры в соответствие с технической документацией ГБУ МосгорБТИ или оформления ранее выполненной перепланировки в установленном законом порядком.</w:t>
      </w:r>
    </w:p>
    <w:p>
      <w:pPr>
        <w:pStyle w:val="BodyText"/>
      </w:pPr>
      <w:r>
        <w:rPr>
          <w:iCs/>
          <w:i/>
        </w:rPr>
        <w:t xml:space="preserve">Самовольная перепланировка жилых помещений в многоквартирных домах, согласно ст.7.21 ч.2 КоАП РФ, влечет наложение административного штрафа на граждан в размере от двух тысяч до двух тысяч пятисот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http://kosino-uhtomski.mos.ru/housing-and-communal-services-and-improvement/news-the-moscow-state-residential-inspection/detail/7309677.html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09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09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2025-04-01T02:06:40Z</dcterms:created>
  <dcterms:modified xsi:type="dcterms:W3CDTF">2025-04-01T02:06:40Z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