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51e11c5a409fd2addab28d82a5fef7cabfc3"/>
    <w:p>
      <w:pPr>
        <w:pStyle w:val="Heading3"/>
      </w:pPr>
      <w:r>
        <w:t xml:space="preserve">ГБУ «Жилищник района Косино-Ухтомский» получил предписание Мосжилинспекции привести систему освещения в исправное состояние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t xml:space="preserve">На портал «Наш город» поступило обращение жителей района Косино-Ухтомский по вопросу неудовлетворительного освещения в холле 1 этажа дома 24 по Лухмановской улице. Инспекцией в рамках инспекционной деятельности проведен осмотр указанного многоквартирного дома. В ходе осмотра нарушения подтверждены. В отношении управляющей организации ГБУ «Жилищник района Косино-Ухтомский» оформлен протокол об административном правонарушении, выдано предписание на устранение выявленных нарушений. Предписание исполнено в установленные сроки, освещение находится в технически исправном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http://kosino-uhtomski.mos.ru/housing-and-communal-services-and-improvement/news-the-moscow-state-residential-inspection/detail/6984674.html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984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984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2025-04-01T02:07:10Z</dcterms:created>
  <dcterms:modified xsi:type="dcterms:W3CDTF">2025-04-01T02:07:10Z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