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bf9febc6cf80dcfad0e14df1ea6f2550b65a3"/>
    <w:p>
      <w:pPr>
        <w:pStyle w:val="Heading3"/>
      </w:pPr>
      <w:r>
        <w:t xml:space="preserve">ЖСК придется отремонтировать лоджию и восстановить остекление в подъездах многоквартирного дома в Новокосине</w:t>
      </w:r>
    </w:p>
    <w:p>
      <w:pPr>
        <w:pStyle w:val="FirstParagraph"/>
      </w:pPr>
      <w:r>
        <w:t xml:space="preserve">16.01.2017</w:t>
      </w:r>
    </w:p>
    <w:p>
      <w:pPr>
        <w:pStyle w:val="BodyText"/>
      </w:pPr>
      <w:r>
        <w:t xml:space="preserve">В Мосжилинспекцию поступили обращения жителей дома 37 корпус 1 на Салтыковской улице.</w:t>
      </w:r>
    </w:p>
    <w:p>
      <w:pPr>
        <w:pStyle w:val="BodyText"/>
      </w:pPr>
      <w:r>
        <w:t xml:space="preserve">Жильцы пожаловались на неисправность заполнений витражей в вестибюлях трех подъездов, а собственник одной из квартир сообщил о разрушении его лоджии.</w:t>
      </w:r>
    </w:p>
    <w:p>
      <w:pPr>
        <w:pStyle w:val="BodyText"/>
      </w:pPr>
      <w:r>
        <w:t xml:space="preserve">Жилинспекторы вышли на проверку и зафиксировали, что витражное остекление входных групп, предусмотренное проектом дома, частично заменено на фанерные листы.</w:t>
      </w:r>
    </w:p>
    <w:p>
      <w:pPr>
        <w:pStyle w:val="BodyText"/>
      </w:pPr>
      <w:r>
        <w:t xml:space="preserve">Также плита лоджии одной из квартир 14-этажного дома имеет неисправности.</w:t>
      </w:r>
    </w:p>
    <w:p>
      <w:pPr>
        <w:pStyle w:val="BodyText"/>
      </w:pPr>
      <w:r>
        <w:t xml:space="preserve">Мосжилинспекция обязала ЖСК «Новый» устранить нарушения в содержании общедомового имущества.</w:t>
      </w:r>
    </w:p>
    <w:p>
      <w:pPr>
        <w:pStyle w:val="BodyText"/>
      </w:pPr>
      <w:r>
        <w:t xml:space="preserve">Однако жилищный кооператив, ссылаясь на отсутствие средств, в установленный срок не выполнил требования надзорного органа.</w:t>
      </w:r>
    </w:p>
    <w:p>
      <w:pPr>
        <w:pStyle w:val="BodyText"/>
      </w:pPr>
      <w:r>
        <w:t xml:space="preserve">По решению суда за неисполнение предписаний Мосжилинспекции ЖСК был привлечен к административной ответственности, предусмотренной ч.1 ст. 19.5 КоАП РФ. Штраф составил 20 тысяч рублей.</w:t>
      </w:r>
    </w:p>
    <w:p>
      <w:pPr>
        <w:pStyle w:val="BodyText"/>
      </w:pPr>
      <w:r>
        <w:t xml:space="preserve">Кроме того, суд удовлетворил исковые требования надзорного органа о понуждении жилищного объединения к исполнению предписанных мероприятий.</w:t>
      </w:r>
    </w:p>
    <w:p>
      <w:pPr>
        <w:pStyle w:val="BodyText"/>
      </w:pPr>
      <w:r>
        <w:t xml:space="preserve">В настоящее время исполнительные листы, выданные Перовским районным судом города Москвы, переданы в Управление федеральной службы судебных приставов по городу Москве.</w:t>
      </w:r>
    </w:p>
    <w:p>
      <w:pPr>
        <w:pStyle w:val="BodyText"/>
      </w:pPr>
      <w:r>
        <w:t xml:space="preserve">Решение вопроса находится на контроле Мосжилинспекции.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http://kosino-uhtomski.mos.ru/housing-and-communal-services-and-improvement/news-the-moscow-state-residential-inspection/detail/4685463.html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4685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4685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2025-04-01T02:05:06Z</dcterms:created>
  <dcterms:modified xsi:type="dcterms:W3CDTF">2025-04-01T02:05:06Z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