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5d51c10b060e355439b3f3c24cd224a3ecc4f"/>
    <w:p>
      <w:pPr>
        <w:pStyle w:val="Heading3"/>
      </w:pPr>
      <w:r>
        <w:t xml:space="preserve">За плохое содержание девятиэтажки в Гольянове и неисполнение предписаний Мосжилинспекции управляющая организация будет дважды оштрафована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t xml:space="preserve">Жительница дома 25 на Хабаровской улице пожаловалась в Мосжилинспекцию на плохое содержание общедомового имущества.</w:t>
      </w:r>
    </w:p>
    <w:p>
      <w:pPr>
        <w:pStyle w:val="BodyText"/>
      </w:pPr>
      <w:r>
        <w:t xml:space="preserve">В ходе проверки по данному обращению жилинспекторы выявили ряд нарушений: захламленность мусорокамер, отсутствие в них водоснабжения, разрушение отмостки, неисправность теплоизоляции трубопроводов инженерных систем в подвале и оголовков системы канализации на кровле.</w:t>
      </w:r>
    </w:p>
    <w:p>
      <w:pPr>
        <w:pStyle w:val="BodyText"/>
      </w:pPr>
      <w:r>
        <w:t xml:space="preserve">Мосжилинспекция обязала управляющую организацию устранить нарушения. Также в отношении ГБУ «Жилищник района Гольяново» и его руководителя были составлены протоколы об административном правонарушении (статья 14.1.3 КоАП РФ). Мировой судья назначил штрафы в размере 125 и 10 тысяч рублей соответственно.</w:t>
      </w:r>
    </w:p>
    <w:p>
      <w:pPr>
        <w:pStyle w:val="BodyText"/>
      </w:pPr>
      <w:r>
        <w:t xml:space="preserve">Повторная проверка показала, что управляющая организация лишь частично исполнила предписание надзорного органа. В частности, не были проведены работы по восстановлению теплоизоляции трубопроводов инженерных систем в подвале и ремонту отмостки.</w:t>
      </w:r>
    </w:p>
    <w:p>
      <w:pPr>
        <w:pStyle w:val="BodyText"/>
      </w:pPr>
      <w:r>
        <w:t xml:space="preserve">За неисполнение предписания Мосжилинспекции управляющая организация и ее руководитель будут повторно привлечены к административной ответственности (п.24 статьи 19.5. КоАП РФ), на этот раз им грозят штрафы в размере до 300 и 100 тысяч рублей соответственно.</w:t>
      </w:r>
    </w:p>
    <w:p>
      <w:pPr>
        <w:pStyle w:val="BodyText"/>
      </w:pPr>
      <w:r>
        <w:t xml:space="preserve">Предписание находится на контроле до полного исполнения.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http://kosino-uhtomski.mos.ru/housing-and-communal-services-and-improvement/news-the-moscow-state-residential-inspection/detail/4045888.html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4045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4045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2025-04-01T02:49:16Z</dcterms:created>
  <dcterms:modified xsi:type="dcterms:W3CDTF">2025-04-01T02:49:16Z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