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1352bc151d130e4272119d69f6eb1cad5308d2"/>
    <w:p>
      <w:pPr>
        <w:pStyle w:val="Heading3"/>
      </w:pPr>
      <w:r>
        <w:t xml:space="preserve">Порядок декларирования доходов физических лиц 2021</w:t>
      </w:r>
    </w:p>
    <w:p>
      <w:pPr>
        <w:pStyle w:val="FirstParagraph"/>
      </w:pPr>
      <w:r>
        <w:t xml:space="preserve">03.03.2021</w:t>
      </w:r>
    </w:p>
    <w:p>
      <w:pPr>
        <w:pStyle w:val="BodyText"/>
      </w:pPr>
      <w:r>
        <w:drawing>
          <wp:inline>
            <wp:extent cx="3667125" cy="9753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2ac/nalog-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9753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http://kosino-uhtomski.mos.ru/federalnaya-nalogovaya-sluzhba-rf/ofitsialnaya-informatsi/detail/9757620.html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federalnaya-nalogovaya-sluzhba-rf/ofitsialnaya-informatsi/detail/97576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federalnaya-nalogovaya-sluzhba-rf/ofitsialnaya-informatsi/detail/97576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2025-05-17T20:53:41Z</dcterms:created>
  <dcterms:modified xsi:type="dcterms:W3CDTF">2025-05-17T20:53:41Z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