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fcdaab298ded47e644a3807891bf3419259f9"/>
    <w:p>
      <w:pPr>
        <w:pStyle w:val="Heading3"/>
      </w:pPr>
      <w:r>
        <w:t xml:space="preserve">О получении налоговых уведомлений и требований об уплате задолженности по налогам через личный кабинет на едином портале государственных и муниципальных услуг (ЕПГУ)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Федеральным законом от 14.04.2023 № 125-ФЗ «О внесении изменений в часть первую Налогового кодекса Российской Федерации» с 01.07.2023 предусмотрена возможность получения налоговых уведомлений для уплаты налогов на имущество и НДФЛ, а также требований об уплате задолженности по налогам налогоплательщиками - физическими лицами в электронной форме через личный кабинет на едином портале государственных и муниципальных услуг</w:t>
      </w:r>
      <w:r>
        <w:t xml:space="preserve"> </w:t>
      </w:r>
      <w:r>
        <w:rPr>
          <w:bCs/>
          <w:b/>
        </w:rPr>
        <w:t xml:space="preserve">(ЕПГУ)</w:t>
      </w:r>
      <w:r>
        <w:t xml:space="preserve">.</w:t>
      </w:r>
    </w:p>
    <w:p>
      <w:pPr>
        <w:pStyle w:val="BodyText"/>
      </w:pPr>
      <w:r>
        <w:t xml:space="preserve">Получение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 </w:t>
      </w:r>
      <w:r>
        <w:t xml:space="preserve">указанных документов налоговых органов возможно при соблюдении двух условий:</w:t>
      </w:r>
    </w:p>
    <w:p>
      <w:pPr>
        <w:pStyle w:val="BodyText"/>
      </w:pPr>
      <w:r>
        <w:rPr>
          <w:bCs/>
          <w:b/>
        </w:rPr>
        <w:t xml:space="preserve">1)</w:t>
      </w:r>
      <w:r>
        <w:t xml:space="preserve"> </w:t>
      </w:r>
      <w:r>
        <w:t xml:space="preserve">налогоплательщик должен быть зарегистрирован в единой системе идентификации и аутентификации на</w:t>
      </w:r>
      <w:r>
        <w:t xml:space="preserve"> </w:t>
      </w:r>
      <w:r>
        <w:rPr>
          <w:bCs/>
          <w:b/>
        </w:rPr>
        <w:t xml:space="preserve">ЕПГУ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2)</w:t>
      </w:r>
      <w:r>
        <w:t xml:space="preserve"> </w:t>
      </w:r>
      <w:r>
        <w:t xml:space="preserve">налогоплательщик направил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 </w:t>
      </w:r>
      <w:r>
        <w:t xml:space="preserve">уведомление о необходимости получения документов от налоговых органов в электронной форме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.</w:t>
      </w:r>
    </w:p>
    <w:p>
      <w:pPr>
        <w:pStyle w:val="BodyText"/>
      </w:pPr>
      <w:r>
        <w:t xml:space="preserve">Пользователь ЕПГУ сможет оплатить начисления из указанных документов онлайн, при этом налоговые уведомления и требования об уплате задолженности не будут дублироваться заказными письмами по почте, кроме предусмотренного пунктом 2 статьи 11.2 НК РФ случая.</w:t>
      </w:r>
    </w:p>
    <w:p>
      <w:pPr>
        <w:pStyle w:val="BodyText"/>
      </w:pPr>
      <w:r>
        <w:t xml:space="preserve">Воспользоваться возможностью получения налоговых документов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 </w:t>
      </w:r>
      <w:r>
        <w:t xml:space="preserve">можно в любой момент вне зависимости от наличия доступа к личному кабинету налогоплательщика.</w:t>
      </w:r>
    </w:p>
    <w:p>
      <w:pPr>
        <w:pStyle w:val="BodyText"/>
      </w:pPr>
      <w:r>
        <w:t xml:space="preserve">Для прекращения получения документов от налоговых органов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 </w:t>
      </w:r>
      <w:r>
        <w:t xml:space="preserve">налогоплательщик - физическое лицо вправе направить через</w:t>
      </w:r>
      <w:r>
        <w:t xml:space="preserve"> </w:t>
      </w:r>
      <w:r>
        <w:rPr>
          <w:bCs/>
          <w:b/>
        </w:rPr>
        <w:t xml:space="preserve">ЕПГУ</w:t>
      </w:r>
      <w:r>
        <w:t xml:space="preserve"> </w:t>
      </w:r>
      <w:r>
        <w:t xml:space="preserve">соответствующее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http://kosino-uhtomski.mos.ru/federalnaya-nalogovaya-sluzhba-rf/ofitsialnaya-informatsi/detail/11716496.html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716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1716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2025-04-01T02:26:49Z</dcterms:created>
  <dcterms:modified xsi:type="dcterms:W3CDTF">2025-04-01T02:26:49Z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