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будь-в-курсе-налоговой-задолженности"/>
    <w:p>
      <w:pPr>
        <w:pStyle w:val="Heading3"/>
      </w:pPr>
      <w:r>
        <w:t xml:space="preserve">Будь в курсе налоговой задолженности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drawing>
          <wp:inline>
            <wp:extent cx="5334000" cy="31826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c9c/l1fwcem4iae1f47zsp72ma36u8h1sz4z/Prilozhenie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826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http://kosino-uhtomski.mos.ru/federalnaya-nalogovaya-sluzhba-rf/ofitsialnaya-informatsi/detail/11678838.html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1678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1678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2025-04-01T01:20:47Z</dcterms:created>
  <dcterms:modified xsi:type="dcterms:W3CDTF">2025-04-01T01:20:47Z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