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fd7ca6fd2cf782779eeca0bf7fb9bff88a707"/>
    <w:p>
      <w:pPr>
        <w:pStyle w:val="Heading3"/>
      </w:pPr>
      <w:r>
        <w:t xml:space="preserve">Налоговую декларацию о доходах можно представить в МФЦ «Мои документы»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drawing>
          <wp:inline>
            <wp:extent cx="5334000" cy="78179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2b/64ebr77l2j4la70j28iwvn3xjiqqb9je/nalogovaya-deklorats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17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http://kosino-uhtomski.mos.ru/federalnaya-nalogovaya-sluzhba-rf/ofitsialnaya-informatsi/detail/11499070.html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49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49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2025-04-01T02:03:25Z</dcterms:created>
  <dcterms:modified xsi:type="dcterms:W3CDTF">2025-04-01T02:03:25Z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