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53366be45500e79ae56abe31ed3d88afd7a59"/>
    <w:p>
      <w:pPr>
        <w:pStyle w:val="Heading3"/>
      </w:pPr>
      <w:r>
        <w:t xml:space="preserve">Вебинар "Порядок заполнения платежных документов в условиях работы ЕНС"</w:t>
      </w:r>
    </w:p>
    <w:p>
      <w:pPr>
        <w:pStyle w:val="FirstParagraph"/>
      </w:pPr>
      <w:r>
        <w:t xml:space="preserve">23.01.2023</w:t>
      </w:r>
    </w:p>
    <w:p>
      <w:pPr>
        <w:pStyle w:val="BodyText"/>
      </w:pPr>
      <w:r>
        <w:drawing>
          <wp:inline>
            <wp:extent cx="5143500" cy="7191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f90/bdj7c3no4ghe9c0yeim9cetlfji56y79/Bez-nazvaniya-_-2023_01_23T171401.4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http://kosino-uhtomski.mos.ru/federalnaya-nalogovaya-sluzhba-rf/ofitsialnaya-informatsi/detail/11362268.html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3622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3622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2025-04-01T02:25:36Z</dcterms:created>
  <dcterms:modified xsi:type="dcterms:W3CDTF">2025-04-01T02:25:36Z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