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903d1af6ae4fdfc197ef3c9ebf7132f9074b0"/>
    <w:p>
      <w:pPr>
        <w:pStyle w:val="Heading3"/>
      </w:pPr>
      <w:r>
        <w:t xml:space="preserve">17 ноября 2021 года в 11.00 состоится вебинар "Исполнение налоговых уведомлений в 2021 году"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rPr>
          <w:bCs/>
          <w:b/>
        </w:rPr>
        <w:t xml:space="preserve">УФНС России по г. Москве сообщает</w:t>
      </w:r>
    </w:p>
    <w:p>
      <w:pPr>
        <w:pStyle w:val="BodyText"/>
      </w:pPr>
      <w:r>
        <w:rPr>
          <w:bCs/>
          <w:b/>
        </w:rPr>
        <w:t xml:space="preserve">17 ноября 2021 года в 11.00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Исполнение налоговых уведомлений 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Круглова Евгения Анатольевна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Пятакова Надежда Александровна</w:t>
      </w:r>
      <w:r>
        <w:t xml:space="preserve">, начальник отдела налогообложения имущества физических лиц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Порядок исчисления в 2021 году транспортного и земельного налогов, и налога на имущество физических лиц;</w:t>
      </w:r>
    </w:p>
    <w:p>
      <w:pPr>
        <w:pStyle w:val="BodyText"/>
      </w:pPr>
      <w:r>
        <w:t xml:space="preserve">2. Предоставление льгот по уплате имущественных налогов физических лиц.</w:t>
      </w:r>
    </w:p>
    <w:p>
      <w:pPr>
        <w:pStyle w:val="BodyText"/>
      </w:pPr>
      <w:r>
        <w:rPr>
          <w:bCs/>
          <w:b/>
        </w:rPr>
        <w:t xml:space="preserve">До 15 ноября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http://b10031.vr.mirapolis.ru/mira/s/xaK0X8</w:t>
              </w:r>
            </w:hyperlink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http://kosino-uhtomski.mos.ru/federalnaya-nalogovaya-sluzhba-rf/ofitsialnaya-informatsi/detail/10380981.html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80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80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2025-04-01T02:24:14Z</dcterms:created>
  <dcterms:modified xsi:type="dcterms:W3CDTF">2025-04-01T02:24:14Z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