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df" ContentType="application/pd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уважаемые-налогоплательщики"/>
    <w:p>
      <w:pPr>
        <w:pStyle w:val="Heading3"/>
      </w:pPr>
      <w:r>
        <w:t xml:space="preserve">Уважаемые налогоплательщики!</w:t>
      </w:r>
    </w:p>
    <w:p>
      <w:pPr>
        <w:pStyle w:val="FirstParagraph"/>
      </w:pPr>
      <w:r>
        <w:t xml:space="preserve">14.07.2021</w:t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5334000" cy="377375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1ff/prilozhenie-vebinary-dlya-np-3_2021.pdf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3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http://kosino-uhtomski.mos.ru/federalnaya-nalogovaya-sluzhba-rf/ofitsialnaya-informatsi/detail/10107525.html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df" /><Relationship Type="http://schemas.openxmlformats.org/officeDocument/2006/relationships/hyperlink" Id="rId20" Target="/upload/medialibrary/1ff/prilozhenie-vebinary-dlya-np-3_2021.pdf" TargetMode="Externa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federalnaya-nalogovaya-sluzhba-rf/ofitsialnaya-informatsi/detail/10107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1ff/prilozhenie-vebinary-dlya-np-3_2021.pdf" TargetMode="Externa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federalnaya-nalogovaya-sluzhba-rf/ofitsialnaya-informatsi/detail/10107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2025-05-13T18:27:39Z</dcterms:created>
  <dcterms:modified xsi:type="dcterms:W3CDTF">2025-05-13T18:27:39Z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