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токол-5-от-19.05.2021"/>
    <w:p>
      <w:pPr>
        <w:pStyle w:val="Heading3"/>
      </w:pPr>
      <w:r>
        <w:t xml:space="preserve">Протокол №5 от 19.05.2021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r>
        <w:t xml:space="preserve">19.05.2021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ул. Большая Косинская, рядом с д. 79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Михельсона, земельный участок 10/1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Поселковая, вл. 2 и вл. 4-1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Черное Озеро, рядом с вл. 15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http://kosino-uhtomski.mos.ru/construction-and-transport/the-district-commission-to-curb-the-unauthorized-construction-in-the-territory-of-the-vao-g-moskvy/two-thousand-nineteen/detail/10850522.html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construction-and-transport/the-district-commission-to-curb-the-unauthorized-construction-in-the-territory-of-the-vao-g-moskvy/two-thousand-nineteen/detail/108505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construction-and-transport/the-district-commission-to-curb-the-unauthorized-construction-in-the-territory-of-the-vao-g-moskvy/two-thousand-nineteen/detail/108505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2025-04-01T01:11:11Z</dcterms:created>
  <dcterms:modified xsi:type="dcterms:W3CDTF">2025-04-01T01:11:11Z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