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2-от-15.02.2023-г."/>
    <w:p>
      <w:pPr>
        <w:pStyle w:val="Heading3"/>
      </w:pPr>
      <w:r>
        <w:t xml:space="preserve">Протокол №2 от 15.02.2023 г.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15.02.2023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земельный участок 133А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вл. 20, корп. 2,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вл. 20, корп. 3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Пехорская, д. 1Б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Рудневка, д. 4, помещение 14/1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http://kosino-uhtomski.mos.ru/construction-and-transport/the-district-commission-to-curb-the-unauthorized-construction-in-the-territory-of-the-vao-g-moskvy/2023/detail/11586179.html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2025-05-14T19:11:32Z</dcterms:created>
  <dcterms:modified xsi:type="dcterms:W3CDTF">2025-05-14T19:11:32Z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