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-от-25.03.2023-г."/>
    <w:p>
      <w:pPr>
        <w:pStyle w:val="Heading3"/>
      </w:pPr>
      <w:r>
        <w:t xml:space="preserve">Протокол №1 от 25.03.2023 г.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25.01.2023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д. 22, корп. 2, стр. 2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д. 24, корп. 2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д. 26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рядом с земельным участком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Промышленная зона «Руднево», рядом с электродепо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Чебоксарская, д. 38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Камова, земельный участок 31А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http://kosino-uhtomski.mos.ru/construction-and-transport/the-district-commission-to-curb-the-unauthorized-construction-in-the-territory-of-the-vao-g-moskvy/2023/detail/11586174.html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1586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1586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2025-04-01T01:09:45Z</dcterms:created>
  <dcterms:modified xsi:type="dcterms:W3CDTF">2025-04-01T01:09:45Z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