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0dae6f5169eb12299fac90106034b326b810c"/>
    <w:p>
      <w:pPr>
        <w:pStyle w:val="Heading3"/>
      </w:pPr>
      <w:r>
        <w:t xml:space="preserve">Административная ответственность юридических лиц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hyperlink r:id="rId20">
        <w:r>
          <w:rPr>
            <w:rStyle w:val="Hyperlink"/>
          </w:rPr>
          <w:t xml:space="preserve">Административная ответственность юридических лиц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http://kosino-uhtomski.mos.ru/anti-corruption/methodical-materials/detail/9109673.html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b1d/administrativnaya-otvetstvennost-yuridicheskikh-lits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b1d/administrativnaya-otvetstvennost-yuridicheskikh-lits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09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2024-10-15T16:15:58Z</dcterms:created>
  <dcterms:modified xsi:type="dcterms:W3CDTF">2024-10-15T16:15:58Z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