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3d00397fe364a72f341349bcd0e9b68a44e6d"/>
    <w:p>
      <w:pPr>
        <w:pStyle w:val="Heading3"/>
      </w:pPr>
      <w:r>
        <w:t xml:space="preserve">Сведения о среднемесячной заработной плате руководителя, заместителей руководителя и главного бухгалтера Государственного бюджетного учреждения города Москвы «Спортивно-досуговый центр «Триумф» за период с 1 января по 31 декабря 2020 г.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руководителя, заместителей руководителя и главного бухгалтера Государственного бюджетного учреждения города Москвы «Спортивно-досуговый центр «Триумф» за период с 1 января по 31 декабря 2020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http://kosino-uhtomski.mos.ru/anti-corruption/information-on-income-expenses-about-property-and-obligations-of-property-character/detail/9968772.html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274/sdts-triumf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968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274/sdts-triumf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968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2025-05-11T03:18:45Z</dcterms:created>
  <dcterms:modified xsi:type="dcterms:W3CDTF">2025-05-11T03:18:45Z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