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4cdfffb9997ebbf6a41bcd572cdf49a150c84"/>
    <w:p>
      <w:pPr>
        <w:pStyle w:val="Heading3"/>
      </w:pPr>
      <w:r>
        <w:t xml:space="preserve">Сведения о среднемесячной заработной плате руководителя, заместителей руководителя и главного бухгалтера Государственного бюджетного учреждение города Москвы «Жилищник района Косино-Ухтомский»за период с 1 января по 31 декабря 2018 г.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среднемесячной заработной плате руководителя, заместителей руководителя и главного бухгалтера Государственного бюджетного учреждение города Москвы «Жилищник района Косино-Ухтомский» за период с 1 января по 31 декабря 2018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http://kosino-uhtomski.mos.ru/anti-corruption/information-on-income-expenses-about-property-and-obligations-of-property-character/detail/8107889.html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513/zhilishchnik-prilozhenie-o-srednemes.zp-rukovoditelya-2018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8107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513/zhilishchnik-prilozhenie-o-srednemes.zp-rukovoditelya-2018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8107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2023-10-06T04:04:27Z</dcterms:created>
  <dcterms:modified xsi:type="dcterms:W3CDTF">2023-10-06T04:04:27Z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