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9a05c10f1411f7b3f30847f8ebce65a94d33b3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управы района Косино-Ухтомский за период с 1 января по 31 декабря 2018 год</w:t>
      </w:r>
    </w:p>
    <w:p>
      <w:pPr>
        <w:pStyle w:val="FirstParagraph"/>
      </w:pPr>
      <w:r>
        <w:t xml:space="preserve">08.05.2019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 государственных гражданских служащих управы района Косино-Ухтомский за период с 1 января по 31 декабря 2018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http://kosino-uhtomski.mos.ru/anti-corruption/information-on-income-expenses-about-property-and-obligations-of-property-character/detail/8072541.html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e08/obshchaya_tablitsa_svedeniya_o_dokhodakh_ggs-_3_.docx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information-on-income-expenses-about-property-and-obligations-of-property-character/detail/8072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e08/obshchaya_tablitsa_svedeniya_o_dokhodakh_ggs-_3_.docx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information-on-income-expenses-about-property-and-obligations-of-property-character/detail/8072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2025-06-07T17:45:08Z</dcterms:created>
  <dcterms:modified xsi:type="dcterms:W3CDTF">2025-06-07T17:45:08Z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