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76a62f5602037dac64f87018c5177a7fa3174b"/>
    <w:p>
      <w:pPr>
        <w:pStyle w:val="Heading3"/>
      </w:pPr>
      <w:r>
        <w:t xml:space="preserve">Сведения о среднемесячной заработной плате руководителя, заместителя руководителя и главного бухгалтера Государственного казенного учреждения города Москвы «Инженерная служба района Косино-Ухтомский»</w:t>
      </w:r>
    </w:p>
    <w:p>
      <w:pPr>
        <w:pStyle w:val="FirstParagraph"/>
      </w:pPr>
      <w:r>
        <w:t xml:space="preserve">01.11.2018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Сведения о среднемесячной заработной плате руководителя, заместителя руководителя и главного бухгалтера Государственного казенного учреждения города Москвы </w:t>
      </w:r>
    </w:p>
    <w:p>
      <w:pPr>
        <w:pStyle w:val="BodyText"/>
      </w:pPr>
      <w:r>
        <w:rPr>
          <w:bCs/>
          <w:b/>
        </w:rPr>
        <w:t xml:space="preserve">«Инженерная служба района Косино-Ухтомский»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         </w:t>
      </w:r>
    </w:p>
    <w:p>
      <w:pPr>
        <w:pStyle w:val="BodyText"/>
      </w:pP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учреждения (полностью)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Должность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Ф.И.О.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(полностью)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Среднемесячная заработная плата за 2017 год (руб.коп.)*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1</w:t>
            </w:r>
          </w:p>
        </w:tc>
        <w:tc>
          <w:tcPr/>
          <w:p>
            <w:pPr>
              <w:jc w:val="left"/>
            </w:pPr>
            <w:r>
              <w:t xml:space="preserve">Государственного казенного учреждения города Москвы </w:t>
            </w:r>
          </w:p>
          <w:p>
            <w:pPr>
              <w:jc w:val="left"/>
            </w:pPr>
            <w:r>
              <w:t xml:space="preserve">«Инженерная служба района Косино-Ухтомский»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Руководитель</w:t>
            </w:r>
          </w:p>
        </w:tc>
        <w:tc>
          <w:tcPr/>
          <w:p>
            <w:pPr>
              <w:jc w:val="left"/>
            </w:pPr>
            <w:r>
              <w:t xml:space="preserve">Бобышева Вера Александровна</w:t>
            </w:r>
          </w:p>
        </w:tc>
        <w:tc>
          <w:tcPr/>
          <w:p>
            <w:pPr>
              <w:jc w:val="left"/>
            </w:pPr>
            <w:r>
              <w:t xml:space="preserve">89383,3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 2</w:t>
            </w:r>
          </w:p>
        </w:tc>
        <w:tc>
          <w:tcPr/>
          <w:p>
            <w:pPr>
              <w:jc w:val="left"/>
            </w:pPr>
            <w:r>
              <w:t xml:space="preserve">Государственного казенного учреждения города Москвы </w:t>
            </w:r>
          </w:p>
          <w:p>
            <w:pPr>
              <w:jc w:val="left"/>
            </w:pPr>
            <w:r>
              <w:t xml:space="preserve">«Инженерная служба района Косино-Ухтомский»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Заместитель руководителя</w:t>
            </w:r>
          </w:p>
        </w:tc>
        <w:tc>
          <w:tcPr/>
          <w:p>
            <w:pPr>
              <w:jc w:val="left"/>
            </w:pPr>
            <w:r>
              <w:t xml:space="preserve">Зимина Ольга Вячеславовна</w:t>
            </w:r>
          </w:p>
        </w:tc>
        <w:tc>
          <w:tcPr/>
          <w:p>
            <w:pPr>
              <w:jc w:val="left"/>
            </w:pPr>
            <w:r>
              <w:t xml:space="preserve">88385,08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3</w:t>
            </w:r>
          </w:p>
        </w:tc>
        <w:tc>
          <w:tcPr/>
          <w:p>
            <w:pPr>
              <w:jc w:val="left"/>
            </w:pPr>
            <w:r>
              <w:t xml:space="preserve">Государственного казенного учреждения города Москвы </w:t>
            </w:r>
          </w:p>
          <w:p>
            <w:pPr>
              <w:jc w:val="left"/>
            </w:pPr>
            <w:r>
              <w:t xml:space="preserve">«Инженерная служба района Косино-Ухтомский»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Главный бухгалтер</w:t>
            </w:r>
          </w:p>
        </w:tc>
        <w:tc>
          <w:tcPr/>
          <w:p>
            <w:pPr>
              <w:jc w:val="left"/>
            </w:pPr>
            <w:r>
              <w:t xml:space="preserve">Печенкина Елена Викторовна</w:t>
            </w:r>
          </w:p>
        </w:tc>
        <w:tc>
          <w:tcPr/>
          <w:p>
            <w:pPr>
              <w:jc w:val="left"/>
            </w:pPr>
            <w:r>
              <w:t xml:space="preserve">86765,70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*Постановление Правительства Российской федерации от 24.12.2007г. № 922 «Об особенностях порядка исчисления средней заработной платы»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http://kosino-uhtomski.mos.ru/anti-corruption/information-on-income-expenses-about-property-and-obligations-of-property-character/detail/7673703.html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anti-corruption/information-on-income-expenses-about-property-and-obligations-of-property-character/detail/76737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anti-corruption/information-on-income-expenses-about-property-and-obligations-of-property-character/detail/76737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2025-05-11T01:44:24Z</dcterms:created>
  <dcterms:modified xsi:type="dcterms:W3CDTF">2025-05-11T01:44:24Z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