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section"/>
    <w:p>
      <w:pPr>
        <w:pStyle w:val="Heading3"/>
      </w:pPr>
      <w:r>
        <w:t xml:space="preserve">.</w:t>
      </w:r>
    </w:p>
    <w:p>
      <w:pPr>
        <w:pStyle w:val="FirstParagraph"/>
      </w:pPr>
      <w:r>
        <w:t xml:space="preserve">29.04.2020</w:t>
      </w:r>
    </w:p>
    <w:p>
      <w:pPr>
        <w:pStyle w:val="BodyText"/>
      </w:pPr>
      <w:hyperlink r:id="rId20">
        <w:r>
          <w:rPr>
            <w:rStyle w:val="Hyperlink"/>
          </w:rPr>
          <w:t xml:space="preserve">Смирнов Борис Григорьевич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http://kosino-uhtomski.mos.ru/70-years-of-the-great-victory/75th-anniversary-of-the-victory/media/detail/8867884.html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3fd/smirnov-boris-grigorevich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70-years-of-the-great-victory/75th-anniversary-of-the-victory/media/detail/88678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3fd/smirnov-boris-grigorevich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70-years-of-the-great-victory/75th-anniversary-of-the-victory/media/detail/88678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2025-04-01T01:47:07Z</dcterms:created>
  <dcterms:modified xsi:type="dcterms:W3CDTF">2025-04-01T01:47:07Z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